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overflowPunct w:val="0"/>
        <w:adjustRightInd w:val="0"/>
        <w:snapToGrid w:val="0"/>
        <w:spacing w:line="360" w:lineRule="auto"/>
        <w:ind w:right="521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第六部分  政府性基金预算收支情况说明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宋体"/>
          <w:b/>
          <w:sz w:val="32"/>
          <w:szCs w:val="32"/>
        </w:rPr>
        <w:t>2018年政府性基金收入情况说明</w:t>
      </w:r>
    </w:p>
    <w:p>
      <w:pPr>
        <w:widowControl/>
        <w:autoSpaceDN w:val="0"/>
        <w:spacing w:line="560" w:lineRule="atLeast"/>
        <w:ind w:left="1" w:firstLine="64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基金预算全口径收入安排26032万元，比去年完成数49597万元减少23565万元，原因主要是：2017年上级债券转贷新增专项收入安排22300万元，上级转移支付补助收入增加。其中：</w:t>
      </w:r>
    </w:p>
    <w:p>
      <w:pPr>
        <w:widowControl/>
        <w:autoSpaceDN w:val="0"/>
        <w:spacing w:line="560" w:lineRule="atLeast"/>
        <w:ind w:firstLine="640" w:firstLineChars="20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（一）地方级预算收入安排22450万元，比去年完成数增长4%，增加收入956万元。主要收入项目是：</w:t>
      </w:r>
    </w:p>
    <w:p>
      <w:pPr>
        <w:widowControl/>
        <w:numPr>
          <w:ilvl w:val="0"/>
          <w:numId w:val="1"/>
        </w:numPr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国有土地出让价款收入安排21150万元；</w:t>
      </w:r>
    </w:p>
    <w:p>
      <w:pPr>
        <w:widowControl/>
        <w:numPr>
          <w:ilvl w:val="0"/>
          <w:numId w:val="1"/>
        </w:numPr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农业土地开发资金收入安排500万元；</w:t>
      </w:r>
    </w:p>
    <w:p>
      <w:pPr>
        <w:widowControl/>
        <w:numPr>
          <w:ilvl w:val="0"/>
          <w:numId w:val="1"/>
        </w:numPr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污水处理费收入安排800万元；</w:t>
      </w:r>
    </w:p>
    <w:p>
      <w:pPr>
        <w:widowControl/>
        <w:autoSpaceDN w:val="0"/>
        <w:spacing w:line="560" w:lineRule="atLeast"/>
        <w:ind w:left="1" w:firstLine="64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（二）上级提前告知转移支付补助收入2513万元，比去年完补助收入减少2763万元。主要是文化体育传媒收入17万元、大中型水库移民后期扶持2464万元、彩票公益金31万元。</w:t>
      </w:r>
    </w:p>
    <w:p>
      <w:pPr>
        <w:widowControl/>
        <w:autoSpaceDN w:val="0"/>
        <w:spacing w:line="560" w:lineRule="atLeast"/>
        <w:ind w:left="1" w:firstLine="64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（三）上年结转收入1069万元。</w:t>
      </w:r>
    </w:p>
    <w:p>
      <w:pPr>
        <w:widowControl/>
        <w:autoSpaceDN w:val="0"/>
        <w:spacing w:line="560" w:lineRule="atLeast"/>
        <w:ind w:left="1" w:firstLine="640"/>
        <w:rPr>
          <w:rFonts w:hint="eastAsia" w:ascii="仿宋" w:hAnsi="仿宋" w:eastAsia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kern w:val="0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color w:val="000000"/>
          <w:kern w:val="0"/>
          <w:sz w:val="32"/>
          <w:szCs w:val="32"/>
        </w:rPr>
        <w:t>、2018年政府性基金支出情况说明</w:t>
      </w:r>
    </w:p>
    <w:p>
      <w:pPr>
        <w:widowControl/>
        <w:autoSpaceDN w:val="0"/>
        <w:spacing w:line="560" w:lineRule="atLeast"/>
        <w:ind w:left="1" w:firstLine="624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基金预算支出：按照现行财政体制计算，2018年可供支出的基金预算财力为26032万元，其中：当年财政预算收入安排22450万元，上级各项补助2513万元，上年结转收入1069万元。主要支出科目是：</w:t>
      </w:r>
    </w:p>
    <w:p>
      <w:pPr>
        <w:widowControl/>
        <w:numPr>
          <w:ilvl w:val="0"/>
          <w:numId w:val="2"/>
        </w:numPr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文化体育与传媒支出17万元，主要用于电影事业。</w:t>
      </w:r>
    </w:p>
    <w:p>
      <w:pPr>
        <w:widowControl/>
        <w:autoSpaceDN w:val="0"/>
        <w:spacing w:line="560" w:lineRule="atLeast"/>
        <w:ind w:firstLine="640" w:firstLineChars="20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2、社会保障和就业支出2464万元，主要用于大中型水库移民后期扶持。</w:t>
      </w:r>
    </w:p>
    <w:p>
      <w:pPr>
        <w:widowControl/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 xml:space="preserve">    3、城乡社区事务支出21759万元，主要用于：土地出让征地拆迁补偿、被征地农民、公共租赁住房、农业土地开发、污水处理费等项目。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4、其他支出531万元，主要用于：体育事业彩票公益金、城乡医疗救助。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5、债务付息支出1261万元。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附表：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2018年政府性基金预算安排情况表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附表一：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 xml:space="preserve"> 2018年政府性基金预算收支总表</w:t>
      </w:r>
      <w:bookmarkStart w:id="0" w:name="_GoBack"/>
      <w:bookmarkEnd w:id="0"/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附表二：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2018年政府性基金预算收入总表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附表三:  2018年政府性基金预算支出总表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附表四：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2018年政府性基金预算转移支付情况表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/>
        <w:jc w:val="both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附表五:  2018年政府性基金专项转移支付预算表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/>
        <w:jc w:val="both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附表六:  2018年专项债务限额和余额情况表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/>
        <w:jc w:val="both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B132E"/>
    <w:multiLevelType w:val="multilevel"/>
    <w:tmpl w:val="106B132E"/>
    <w:lvl w:ilvl="0" w:tentative="0">
      <w:start w:val="1"/>
      <w:numFmt w:val="decimal"/>
      <w:lvlText w:val="%1、"/>
      <w:lvlJc w:val="left"/>
      <w:pPr>
        <w:ind w:left="1361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1" w:hanging="420"/>
      </w:pPr>
    </w:lvl>
    <w:lvl w:ilvl="2" w:tentative="0">
      <w:start w:val="1"/>
      <w:numFmt w:val="lowerRoman"/>
      <w:lvlText w:val="%3."/>
      <w:lvlJc w:val="right"/>
      <w:pPr>
        <w:ind w:left="1901" w:hanging="420"/>
      </w:pPr>
    </w:lvl>
    <w:lvl w:ilvl="3" w:tentative="0">
      <w:start w:val="1"/>
      <w:numFmt w:val="decimal"/>
      <w:lvlText w:val="%4."/>
      <w:lvlJc w:val="left"/>
      <w:pPr>
        <w:ind w:left="2321" w:hanging="420"/>
      </w:pPr>
    </w:lvl>
    <w:lvl w:ilvl="4" w:tentative="0">
      <w:start w:val="1"/>
      <w:numFmt w:val="lowerLetter"/>
      <w:lvlText w:val="%5)"/>
      <w:lvlJc w:val="left"/>
      <w:pPr>
        <w:ind w:left="2741" w:hanging="420"/>
      </w:pPr>
    </w:lvl>
    <w:lvl w:ilvl="5" w:tentative="0">
      <w:start w:val="1"/>
      <w:numFmt w:val="lowerRoman"/>
      <w:lvlText w:val="%6."/>
      <w:lvlJc w:val="right"/>
      <w:pPr>
        <w:ind w:left="3161" w:hanging="420"/>
      </w:pPr>
    </w:lvl>
    <w:lvl w:ilvl="6" w:tentative="0">
      <w:start w:val="1"/>
      <w:numFmt w:val="decimal"/>
      <w:lvlText w:val="%7."/>
      <w:lvlJc w:val="left"/>
      <w:pPr>
        <w:ind w:left="3581" w:hanging="420"/>
      </w:pPr>
    </w:lvl>
    <w:lvl w:ilvl="7" w:tentative="0">
      <w:start w:val="1"/>
      <w:numFmt w:val="lowerLetter"/>
      <w:lvlText w:val="%8)"/>
      <w:lvlJc w:val="left"/>
      <w:pPr>
        <w:ind w:left="4001" w:hanging="420"/>
      </w:pPr>
    </w:lvl>
    <w:lvl w:ilvl="8" w:tentative="0">
      <w:start w:val="1"/>
      <w:numFmt w:val="lowerRoman"/>
      <w:lvlText w:val="%9."/>
      <w:lvlJc w:val="right"/>
      <w:pPr>
        <w:ind w:left="4421" w:hanging="420"/>
      </w:pPr>
    </w:lvl>
  </w:abstractNum>
  <w:abstractNum w:abstractNumId="1">
    <w:nsid w:val="1C3C5570"/>
    <w:multiLevelType w:val="multilevel"/>
    <w:tmpl w:val="1C3C5570"/>
    <w:lvl w:ilvl="0" w:tentative="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B77B3"/>
    <w:rsid w:val="299415C9"/>
    <w:rsid w:val="30B022FF"/>
    <w:rsid w:val="5E3B77B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2018-10-14T13:16:00Z</dcterms:created>
  <dc:creator>User</dc:creator>
  <cp:lastModifiedBy>Administrator</cp:lastModifiedBy>
  <dcterms:modified xsi:type="dcterms:W3CDTF">2018-10-15T00:48:25Z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